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003DE0" w14:textId="77777777" w:rsidR="00A6553D" w:rsidRPr="002E0DCE" w:rsidRDefault="00A6553D" w:rsidP="002E0DCE">
      <w:pPr>
        <w:spacing w:line="480" w:lineRule="auto"/>
        <w:jc w:val="center"/>
        <w:rPr>
          <w:rFonts w:ascii="Times New Roman" w:hAnsi="Times New Roman" w:cs="Times New Roman"/>
          <w:b/>
          <w:bCs/>
          <w:sz w:val="24"/>
          <w:szCs w:val="24"/>
          <w:shd w:val="clear" w:color="auto" w:fill="FFFFFF"/>
        </w:rPr>
      </w:pPr>
    </w:p>
    <w:p w14:paraId="44527352" w14:textId="77777777" w:rsidR="00A6553D" w:rsidRPr="002E0DCE" w:rsidRDefault="00A6553D" w:rsidP="002E0DCE">
      <w:pPr>
        <w:spacing w:line="480" w:lineRule="auto"/>
        <w:jc w:val="center"/>
        <w:rPr>
          <w:rFonts w:ascii="Times New Roman" w:hAnsi="Times New Roman" w:cs="Times New Roman"/>
          <w:b/>
          <w:bCs/>
          <w:sz w:val="24"/>
          <w:szCs w:val="24"/>
          <w:shd w:val="clear" w:color="auto" w:fill="FFFFFF"/>
        </w:rPr>
      </w:pPr>
    </w:p>
    <w:p w14:paraId="2A1EEC6E" w14:textId="77777777" w:rsidR="00A6553D" w:rsidRPr="002E0DCE" w:rsidRDefault="00A6553D" w:rsidP="002E0DCE">
      <w:pPr>
        <w:spacing w:line="480" w:lineRule="auto"/>
        <w:jc w:val="center"/>
        <w:rPr>
          <w:rFonts w:ascii="Times New Roman" w:hAnsi="Times New Roman" w:cs="Times New Roman"/>
          <w:b/>
          <w:bCs/>
          <w:sz w:val="24"/>
          <w:szCs w:val="24"/>
          <w:shd w:val="clear" w:color="auto" w:fill="FFFFFF"/>
        </w:rPr>
      </w:pPr>
    </w:p>
    <w:p w14:paraId="7F60F10E" w14:textId="77777777" w:rsidR="00A6553D" w:rsidRPr="002E0DCE" w:rsidRDefault="00A6553D" w:rsidP="002E0DCE">
      <w:pPr>
        <w:spacing w:line="480" w:lineRule="auto"/>
        <w:jc w:val="center"/>
        <w:rPr>
          <w:rFonts w:ascii="Times New Roman" w:hAnsi="Times New Roman" w:cs="Times New Roman"/>
          <w:b/>
          <w:bCs/>
          <w:sz w:val="24"/>
          <w:szCs w:val="24"/>
          <w:shd w:val="clear" w:color="auto" w:fill="FFFFFF"/>
        </w:rPr>
      </w:pPr>
      <w:r w:rsidRPr="002E0DCE">
        <w:rPr>
          <w:rFonts w:ascii="Times New Roman" w:hAnsi="Times New Roman" w:cs="Times New Roman"/>
          <w:b/>
          <w:bCs/>
          <w:sz w:val="24"/>
          <w:szCs w:val="24"/>
          <w:shd w:val="clear" w:color="auto" w:fill="FFFFFF"/>
        </w:rPr>
        <w:t>The Quest for Complex Subjectivity</w:t>
      </w:r>
    </w:p>
    <w:p w14:paraId="450C8FA9" w14:textId="77777777" w:rsidR="00A6553D" w:rsidRPr="002E0DCE" w:rsidRDefault="00A6553D" w:rsidP="002E0DCE">
      <w:pPr>
        <w:spacing w:line="480" w:lineRule="auto"/>
        <w:jc w:val="center"/>
        <w:rPr>
          <w:rFonts w:ascii="Times New Roman" w:hAnsi="Times New Roman" w:cs="Times New Roman"/>
          <w:bCs/>
          <w:sz w:val="24"/>
          <w:szCs w:val="24"/>
          <w:shd w:val="clear" w:color="auto" w:fill="FFFFFF"/>
        </w:rPr>
      </w:pPr>
    </w:p>
    <w:p w14:paraId="0DF01DB0" w14:textId="77777777" w:rsidR="00A6553D" w:rsidRPr="002E0DCE" w:rsidRDefault="00A6553D" w:rsidP="002E0DCE">
      <w:pPr>
        <w:spacing w:line="480" w:lineRule="auto"/>
        <w:jc w:val="center"/>
        <w:rPr>
          <w:rFonts w:ascii="Times New Roman" w:hAnsi="Times New Roman" w:cs="Times New Roman"/>
          <w:bCs/>
          <w:sz w:val="24"/>
          <w:szCs w:val="24"/>
          <w:shd w:val="clear" w:color="auto" w:fill="FFFFFF"/>
        </w:rPr>
      </w:pPr>
    </w:p>
    <w:p w14:paraId="4FAFB3DD" w14:textId="77777777" w:rsidR="00A6553D" w:rsidRPr="002E0DCE" w:rsidRDefault="00A6553D" w:rsidP="002E0DCE">
      <w:pPr>
        <w:spacing w:line="480" w:lineRule="auto"/>
        <w:jc w:val="center"/>
        <w:rPr>
          <w:rFonts w:ascii="Times New Roman" w:hAnsi="Times New Roman" w:cs="Times New Roman"/>
          <w:bCs/>
          <w:sz w:val="24"/>
          <w:szCs w:val="24"/>
          <w:shd w:val="clear" w:color="auto" w:fill="FFFFFF"/>
        </w:rPr>
      </w:pPr>
      <w:r w:rsidRPr="002E0DCE">
        <w:rPr>
          <w:rFonts w:ascii="Times New Roman" w:hAnsi="Times New Roman" w:cs="Times New Roman"/>
          <w:bCs/>
          <w:sz w:val="24"/>
          <w:szCs w:val="24"/>
          <w:shd w:val="clear" w:color="auto" w:fill="FFFFFF"/>
        </w:rPr>
        <w:t>Student’s Name</w:t>
      </w:r>
    </w:p>
    <w:p w14:paraId="229417B4" w14:textId="77777777" w:rsidR="00A6553D" w:rsidRPr="002E0DCE" w:rsidRDefault="00A6553D" w:rsidP="002E0DCE">
      <w:pPr>
        <w:spacing w:line="480" w:lineRule="auto"/>
        <w:jc w:val="center"/>
        <w:rPr>
          <w:rFonts w:ascii="Times New Roman" w:hAnsi="Times New Roman" w:cs="Times New Roman"/>
          <w:bCs/>
          <w:sz w:val="24"/>
          <w:szCs w:val="24"/>
          <w:shd w:val="clear" w:color="auto" w:fill="FFFFFF"/>
        </w:rPr>
      </w:pPr>
      <w:r w:rsidRPr="002E0DCE">
        <w:rPr>
          <w:rFonts w:ascii="Times New Roman" w:hAnsi="Times New Roman" w:cs="Times New Roman"/>
          <w:bCs/>
          <w:sz w:val="24"/>
          <w:szCs w:val="24"/>
          <w:shd w:val="clear" w:color="auto" w:fill="FFFFFF"/>
        </w:rPr>
        <w:t>Institutional Affiliation</w:t>
      </w:r>
    </w:p>
    <w:p w14:paraId="265E15E1" w14:textId="77777777" w:rsidR="00A6553D" w:rsidRPr="002E0DCE" w:rsidRDefault="00A6553D" w:rsidP="002E0DCE">
      <w:pPr>
        <w:spacing w:line="480" w:lineRule="auto"/>
        <w:jc w:val="center"/>
        <w:rPr>
          <w:rFonts w:ascii="Times New Roman" w:hAnsi="Times New Roman" w:cs="Times New Roman"/>
          <w:bCs/>
          <w:sz w:val="24"/>
          <w:szCs w:val="24"/>
          <w:shd w:val="clear" w:color="auto" w:fill="FFFFFF"/>
        </w:rPr>
      </w:pPr>
      <w:r w:rsidRPr="002E0DCE">
        <w:rPr>
          <w:rFonts w:ascii="Times New Roman" w:hAnsi="Times New Roman" w:cs="Times New Roman"/>
          <w:bCs/>
          <w:sz w:val="24"/>
          <w:szCs w:val="24"/>
          <w:shd w:val="clear" w:color="auto" w:fill="FFFFFF"/>
        </w:rPr>
        <w:t>Course Number and Name</w:t>
      </w:r>
    </w:p>
    <w:p w14:paraId="027A2924" w14:textId="77777777" w:rsidR="00A6553D" w:rsidRPr="002E0DCE" w:rsidRDefault="00A6553D" w:rsidP="002E0DCE">
      <w:pPr>
        <w:spacing w:line="480" w:lineRule="auto"/>
        <w:jc w:val="center"/>
        <w:rPr>
          <w:rFonts w:ascii="Times New Roman" w:hAnsi="Times New Roman" w:cs="Times New Roman"/>
          <w:bCs/>
          <w:sz w:val="24"/>
          <w:szCs w:val="24"/>
          <w:shd w:val="clear" w:color="auto" w:fill="FFFFFF"/>
        </w:rPr>
      </w:pPr>
      <w:r w:rsidRPr="002E0DCE">
        <w:rPr>
          <w:rFonts w:ascii="Times New Roman" w:hAnsi="Times New Roman" w:cs="Times New Roman"/>
          <w:bCs/>
          <w:sz w:val="24"/>
          <w:szCs w:val="24"/>
          <w:shd w:val="clear" w:color="auto" w:fill="FFFFFF"/>
        </w:rPr>
        <w:t>Instructor</w:t>
      </w:r>
      <w:r w:rsidR="00D07679">
        <w:rPr>
          <w:rFonts w:ascii="Times New Roman" w:hAnsi="Times New Roman" w:cs="Times New Roman"/>
          <w:bCs/>
          <w:sz w:val="24"/>
          <w:szCs w:val="24"/>
          <w:shd w:val="clear" w:color="auto" w:fill="FFFFFF"/>
        </w:rPr>
        <w:t>’s</w:t>
      </w:r>
      <w:r w:rsidRPr="002E0DCE">
        <w:rPr>
          <w:rFonts w:ascii="Times New Roman" w:hAnsi="Times New Roman" w:cs="Times New Roman"/>
          <w:bCs/>
          <w:sz w:val="24"/>
          <w:szCs w:val="24"/>
          <w:shd w:val="clear" w:color="auto" w:fill="FFFFFF"/>
        </w:rPr>
        <w:t xml:space="preserve"> Name</w:t>
      </w:r>
    </w:p>
    <w:p w14:paraId="2388F9BC" w14:textId="77777777" w:rsidR="00A6553D" w:rsidRPr="002E0DCE" w:rsidRDefault="00A6553D" w:rsidP="002E0DCE">
      <w:pPr>
        <w:spacing w:line="480" w:lineRule="auto"/>
        <w:jc w:val="center"/>
        <w:rPr>
          <w:rFonts w:ascii="Times New Roman" w:hAnsi="Times New Roman" w:cs="Times New Roman"/>
          <w:bCs/>
          <w:sz w:val="24"/>
          <w:szCs w:val="24"/>
          <w:shd w:val="clear" w:color="auto" w:fill="FFFFFF"/>
        </w:rPr>
      </w:pPr>
      <w:r w:rsidRPr="002E0DCE">
        <w:rPr>
          <w:rFonts w:ascii="Times New Roman" w:hAnsi="Times New Roman" w:cs="Times New Roman"/>
          <w:bCs/>
          <w:sz w:val="24"/>
          <w:szCs w:val="24"/>
          <w:shd w:val="clear" w:color="auto" w:fill="FFFFFF"/>
        </w:rPr>
        <w:t>Due Date</w:t>
      </w:r>
    </w:p>
    <w:p w14:paraId="58E168DB" w14:textId="77777777" w:rsidR="00A6553D" w:rsidRPr="002E0DCE" w:rsidRDefault="00A6553D" w:rsidP="002E0DCE">
      <w:pPr>
        <w:spacing w:line="480" w:lineRule="auto"/>
        <w:jc w:val="center"/>
        <w:rPr>
          <w:rFonts w:ascii="Times New Roman" w:hAnsi="Times New Roman" w:cs="Times New Roman"/>
          <w:b/>
          <w:sz w:val="24"/>
          <w:szCs w:val="24"/>
        </w:rPr>
      </w:pPr>
    </w:p>
    <w:p w14:paraId="5A8075F2" w14:textId="77777777" w:rsidR="00A6553D" w:rsidRPr="002E0DCE" w:rsidRDefault="00A6553D" w:rsidP="002E0DCE">
      <w:pPr>
        <w:spacing w:line="480" w:lineRule="auto"/>
        <w:jc w:val="center"/>
        <w:rPr>
          <w:rFonts w:ascii="Times New Roman" w:hAnsi="Times New Roman" w:cs="Times New Roman"/>
          <w:b/>
          <w:sz w:val="24"/>
          <w:szCs w:val="24"/>
        </w:rPr>
      </w:pPr>
    </w:p>
    <w:p w14:paraId="0D399D55" w14:textId="77777777" w:rsidR="00A6553D" w:rsidRPr="002E0DCE" w:rsidRDefault="00A6553D" w:rsidP="002E0DCE">
      <w:pPr>
        <w:spacing w:line="480" w:lineRule="auto"/>
        <w:jc w:val="center"/>
        <w:rPr>
          <w:rFonts w:ascii="Times New Roman" w:hAnsi="Times New Roman" w:cs="Times New Roman"/>
          <w:b/>
          <w:sz w:val="24"/>
          <w:szCs w:val="24"/>
        </w:rPr>
      </w:pPr>
    </w:p>
    <w:p w14:paraId="7655863D" w14:textId="77777777" w:rsidR="00A6553D" w:rsidRPr="002E0DCE" w:rsidRDefault="00A6553D" w:rsidP="002E0DCE">
      <w:pPr>
        <w:spacing w:line="480" w:lineRule="auto"/>
        <w:jc w:val="center"/>
        <w:rPr>
          <w:rFonts w:ascii="Times New Roman" w:hAnsi="Times New Roman" w:cs="Times New Roman"/>
          <w:b/>
          <w:sz w:val="24"/>
          <w:szCs w:val="24"/>
        </w:rPr>
      </w:pPr>
    </w:p>
    <w:p w14:paraId="4A0BD37C" w14:textId="77777777" w:rsidR="00A6553D" w:rsidRPr="002E0DCE" w:rsidRDefault="00A6553D" w:rsidP="002E0DCE">
      <w:pPr>
        <w:spacing w:line="480" w:lineRule="auto"/>
        <w:jc w:val="center"/>
        <w:rPr>
          <w:rFonts w:ascii="Times New Roman" w:hAnsi="Times New Roman" w:cs="Times New Roman"/>
          <w:b/>
          <w:sz w:val="24"/>
          <w:szCs w:val="24"/>
        </w:rPr>
      </w:pPr>
    </w:p>
    <w:p w14:paraId="42BD29AB" w14:textId="77777777" w:rsidR="00A6553D" w:rsidRPr="002E0DCE" w:rsidRDefault="00A6553D" w:rsidP="002E0DCE">
      <w:pPr>
        <w:spacing w:line="480" w:lineRule="auto"/>
        <w:jc w:val="center"/>
        <w:rPr>
          <w:rFonts w:ascii="Times New Roman" w:hAnsi="Times New Roman" w:cs="Times New Roman"/>
          <w:b/>
          <w:sz w:val="24"/>
          <w:szCs w:val="24"/>
        </w:rPr>
      </w:pPr>
    </w:p>
    <w:p w14:paraId="6DF454FE" w14:textId="77777777" w:rsidR="00A6553D" w:rsidRPr="002E0DCE" w:rsidRDefault="00A6553D" w:rsidP="002E0DCE">
      <w:pPr>
        <w:spacing w:line="480" w:lineRule="auto"/>
        <w:jc w:val="center"/>
        <w:rPr>
          <w:rFonts w:ascii="Times New Roman" w:hAnsi="Times New Roman" w:cs="Times New Roman"/>
          <w:b/>
          <w:sz w:val="24"/>
          <w:szCs w:val="24"/>
        </w:rPr>
      </w:pPr>
    </w:p>
    <w:p w14:paraId="516D863D" w14:textId="77777777" w:rsidR="00A6553D" w:rsidRPr="002E0DCE" w:rsidRDefault="00A6553D" w:rsidP="002E0DCE">
      <w:pPr>
        <w:spacing w:line="480" w:lineRule="auto"/>
        <w:jc w:val="center"/>
        <w:rPr>
          <w:rFonts w:ascii="Times New Roman" w:hAnsi="Times New Roman" w:cs="Times New Roman"/>
          <w:b/>
          <w:bCs/>
          <w:sz w:val="24"/>
          <w:szCs w:val="24"/>
          <w:shd w:val="clear" w:color="auto" w:fill="FFFFFF"/>
        </w:rPr>
      </w:pPr>
      <w:r w:rsidRPr="002E0DCE">
        <w:rPr>
          <w:rFonts w:ascii="Times New Roman" w:hAnsi="Times New Roman" w:cs="Times New Roman"/>
          <w:b/>
          <w:bCs/>
          <w:sz w:val="24"/>
          <w:szCs w:val="24"/>
          <w:shd w:val="clear" w:color="auto" w:fill="FFFFFF"/>
        </w:rPr>
        <w:lastRenderedPageBreak/>
        <w:t>The Quest for Complex Subjectivity</w:t>
      </w:r>
    </w:p>
    <w:p w14:paraId="71C3B6A3" w14:textId="77777777" w:rsidR="00555777" w:rsidRPr="002E0DCE" w:rsidRDefault="00555777" w:rsidP="002E0DCE">
      <w:pPr>
        <w:spacing w:line="480" w:lineRule="auto"/>
        <w:jc w:val="center"/>
        <w:rPr>
          <w:rFonts w:ascii="Times New Roman" w:hAnsi="Times New Roman" w:cs="Times New Roman"/>
          <w:b/>
          <w:sz w:val="24"/>
          <w:szCs w:val="24"/>
        </w:rPr>
      </w:pPr>
      <w:r w:rsidRPr="002E0DCE">
        <w:rPr>
          <w:rFonts w:ascii="Times New Roman" w:hAnsi="Times New Roman" w:cs="Times New Roman"/>
          <w:b/>
          <w:sz w:val="24"/>
          <w:szCs w:val="24"/>
        </w:rPr>
        <w:t>Introduction</w:t>
      </w:r>
    </w:p>
    <w:p w14:paraId="295BC2E3" w14:textId="77777777" w:rsidR="00595E6C" w:rsidRDefault="00595E6C" w:rsidP="00595E6C">
      <w:pPr>
        <w:pStyle w:val="NormalWeb"/>
        <w:spacing w:before="240" w:beforeAutospacing="0" w:after="240" w:afterAutospacing="0" w:line="480" w:lineRule="auto"/>
        <w:ind w:firstLine="720"/>
        <w:jc w:val="both"/>
      </w:pPr>
      <w:proofErr w:type="spellStart"/>
      <w:r>
        <w:rPr>
          <w:color w:val="000000"/>
        </w:rPr>
        <w:t>Pinn</w:t>
      </w:r>
      <w:proofErr w:type="spellEnd"/>
      <w:r>
        <w:rPr>
          <w:color w:val="000000"/>
        </w:rPr>
        <w:t xml:space="preserve"> locates the core of black religion: “the quest for complex subjectivity” from the struggle against dehumanization</w:t>
      </w:r>
      <w:r>
        <w:rPr>
          <w:color w:val="222222"/>
          <w:shd w:val="clear" w:color="auto" w:fill="FFFFFF"/>
        </w:rPr>
        <w:t xml:space="preserve"> (</w:t>
      </w:r>
      <w:proofErr w:type="spellStart"/>
      <w:r>
        <w:rPr>
          <w:color w:val="222222"/>
          <w:shd w:val="clear" w:color="auto" w:fill="FFFFFF"/>
        </w:rPr>
        <w:t>Pinn</w:t>
      </w:r>
      <w:proofErr w:type="spellEnd"/>
      <w:r>
        <w:rPr>
          <w:color w:val="222222"/>
          <w:shd w:val="clear" w:color="auto" w:fill="FFFFFF"/>
        </w:rPr>
        <w:t>, 2003)</w:t>
      </w:r>
      <w:r>
        <w:rPr>
          <w:color w:val="000000"/>
        </w:rPr>
        <w:t>. African Americans seek religion as an avenue to give meaning to life. The self is made whole through conversion thus permitting the oppressed to make free choices. Black religion has an aesthetic that is both expressive and decorative, serving as a means of instilling self-worth to a group that has been oppressed for the longest period in America.</w:t>
      </w:r>
    </w:p>
    <w:p w14:paraId="40504EA3" w14:textId="77777777" w:rsidR="00595E6C" w:rsidRDefault="00595E6C" w:rsidP="00595E6C">
      <w:pPr>
        <w:pStyle w:val="NormalWeb"/>
        <w:spacing w:before="240" w:beforeAutospacing="0" w:after="240" w:afterAutospacing="0" w:line="480" w:lineRule="auto"/>
        <w:jc w:val="both"/>
      </w:pPr>
      <w:r>
        <w:rPr>
          <w:b/>
          <w:bCs/>
          <w:color w:val="000000"/>
        </w:rPr>
        <w:t>Baptists</w:t>
      </w:r>
    </w:p>
    <w:p w14:paraId="63E5AAB0" w14:textId="28E83DD0" w:rsidR="00595E6C" w:rsidRDefault="00595E6C" w:rsidP="00595E6C">
      <w:pPr>
        <w:pStyle w:val="NormalWeb"/>
        <w:spacing w:before="240" w:beforeAutospacing="0" w:after="240" w:afterAutospacing="0" w:line="480" w:lineRule="auto"/>
        <w:ind w:firstLine="720"/>
        <w:jc w:val="both"/>
      </w:pPr>
      <w:r>
        <w:rPr>
          <w:color w:val="000000"/>
        </w:rPr>
        <w:t xml:space="preserve">Christianity has been a way of confronting the process of dehumanizing African Americans. To African Americans, Christianity is an avenue that was used to organize movements against racism and oppression. The great African American civil rights activist, Mating Luther King Jr. was a respected church leader who used his religion as a quest for complex subjectivity. They sang songs filled with coded messages that called for their people to arise and get out of oppression. </w:t>
      </w:r>
      <w:proofErr w:type="spellStart"/>
      <w:r>
        <w:rPr>
          <w:color w:val="000000"/>
        </w:rPr>
        <w:t>Pinn</w:t>
      </w:r>
      <w:proofErr w:type="spellEnd"/>
      <w:r>
        <w:rPr>
          <w:color w:val="000000"/>
        </w:rPr>
        <w:t xml:space="preserve"> correctly characterizes the intentions of the African American church as an avenue for seeking complex subjectivity. The traditional source of materials for black theology such as spirituals and slave narratives </w:t>
      </w:r>
      <w:r>
        <w:rPr>
          <w:color w:val="000000"/>
        </w:rPr>
        <w:t>have</w:t>
      </w:r>
      <w:r>
        <w:rPr>
          <w:color w:val="000000"/>
        </w:rPr>
        <w:t xml:space="preserve"> deep underpinnings and black Christian movements. There worship songs that are extracted from spirituals that remind people of the life that they lived under slavery and oppression</w:t>
      </w:r>
      <w:r>
        <w:rPr>
          <w:color w:val="222222"/>
          <w:shd w:val="clear" w:color="auto" w:fill="FFFFFF"/>
        </w:rPr>
        <w:t xml:space="preserve"> (Johnson, 2015)</w:t>
      </w:r>
      <w:r>
        <w:rPr>
          <w:color w:val="000000"/>
        </w:rPr>
        <w:t>. There were times when these were coded messages for black people seeking redemption. The religion that was used by white people to enslave black people was ironically the same that they subtly referred to when they sought salvation.</w:t>
      </w:r>
    </w:p>
    <w:p w14:paraId="7CD21C38" w14:textId="77777777" w:rsidR="00595E6C" w:rsidRDefault="00595E6C" w:rsidP="00595E6C">
      <w:pPr>
        <w:pStyle w:val="NormalWeb"/>
        <w:spacing w:before="240" w:beforeAutospacing="0" w:after="240" w:afterAutospacing="0" w:line="480" w:lineRule="auto"/>
        <w:jc w:val="both"/>
      </w:pPr>
      <w:r>
        <w:rPr>
          <w:b/>
          <w:bCs/>
          <w:color w:val="000000"/>
        </w:rPr>
        <w:lastRenderedPageBreak/>
        <w:t>Pentecostal and Holiness Movements</w:t>
      </w:r>
    </w:p>
    <w:p w14:paraId="23917AF8" w14:textId="77777777" w:rsidR="00595E6C" w:rsidRDefault="00595E6C" w:rsidP="00595E6C">
      <w:pPr>
        <w:pStyle w:val="NormalWeb"/>
        <w:spacing w:before="240" w:beforeAutospacing="0" w:after="240" w:afterAutospacing="0" w:line="480" w:lineRule="auto"/>
        <w:ind w:firstLine="720"/>
        <w:jc w:val="both"/>
      </w:pPr>
      <w:proofErr w:type="spellStart"/>
      <w:r>
        <w:rPr>
          <w:color w:val="000000"/>
        </w:rPr>
        <w:t>Pinn</w:t>
      </w:r>
      <w:proofErr w:type="spellEnd"/>
      <w:r>
        <w:rPr>
          <w:color w:val="000000"/>
        </w:rPr>
        <w:t xml:space="preserve"> refers to African American religion as a quest for complex subjectivity by revealing the creative impulses that characterize religion. The Pentecostal and holiness movements have been shaped by the inner stirring and elemental impulse. When Black Methodists and Baptists seek middle-class respectability, Pentecostal movements pursue sanctification from sudden religious awakening that can prevent one from becoming a sinner. The religions stress the role of the direct witness of the Holy Spirit. The groups glorify the traditional emotionalism of black worship. At their onset in the early 20</w:t>
      </w:r>
      <w:r>
        <w:rPr>
          <w:color w:val="000000"/>
          <w:sz w:val="14"/>
          <w:szCs w:val="14"/>
          <w:vertAlign w:val="superscript"/>
        </w:rPr>
        <w:t>th</w:t>
      </w:r>
      <w:r>
        <w:rPr>
          <w:color w:val="000000"/>
        </w:rPr>
        <w:t xml:space="preserve"> century, Pentecostal and holiness movements broke away from social norms that propagated racial segregation and Jim Crow. Crowds of black and white worshipers congregating together attracted national attention.</w:t>
      </w:r>
    </w:p>
    <w:p w14:paraId="1F2741DB" w14:textId="77777777" w:rsidR="00595E6C" w:rsidRDefault="00595E6C" w:rsidP="00595E6C">
      <w:pPr>
        <w:pStyle w:val="NormalWeb"/>
        <w:spacing w:before="240" w:beforeAutospacing="0" w:after="240" w:afterAutospacing="0" w:line="480" w:lineRule="auto"/>
        <w:jc w:val="both"/>
      </w:pPr>
      <w:r>
        <w:rPr>
          <w:b/>
          <w:bCs/>
          <w:color w:val="000000"/>
        </w:rPr>
        <w:t>African Methodist Episcopal Church</w:t>
      </w:r>
    </w:p>
    <w:p w14:paraId="40162628" w14:textId="77777777" w:rsidR="00595E6C" w:rsidRDefault="00595E6C" w:rsidP="00595E6C">
      <w:pPr>
        <w:pStyle w:val="NormalWeb"/>
        <w:spacing w:before="240" w:beforeAutospacing="0" w:after="240" w:afterAutospacing="0" w:line="480" w:lineRule="auto"/>
        <w:ind w:firstLine="720"/>
        <w:jc w:val="both"/>
      </w:pPr>
      <w:r>
        <w:rPr>
          <w:color w:val="000000"/>
        </w:rPr>
        <w:t xml:space="preserve">The African Methodist Episcopal Church perfectly represents </w:t>
      </w:r>
      <w:proofErr w:type="spellStart"/>
      <w:r>
        <w:rPr>
          <w:color w:val="000000"/>
        </w:rPr>
        <w:t>Pinn’s</w:t>
      </w:r>
      <w:proofErr w:type="spellEnd"/>
      <w:r>
        <w:rPr>
          <w:color w:val="000000"/>
        </w:rPr>
        <w:t xml:space="preserve"> phrase of “the quest for complex subjectivity.”  The beginnings and subsequent operations of the church indicate its importance in enabling African Americans to fight for their position in society. The African Methodist Episcopal Church has a foundation that in itself indicates their main agenda. It broke away from the Methodist church and sought independence. Its membership rose so fast because many African Americans resonated with it. The church invested heavily in school and collaborated to form the Wilberforce University in Ohio. The church has appealed to black independence and leadership. It has actively participated in political affairs aimed at assisting Africans Americans to establish themselves and become independent</w:t>
      </w:r>
      <w:r>
        <w:rPr>
          <w:color w:val="222222"/>
          <w:shd w:val="clear" w:color="auto" w:fill="FFFFFF"/>
        </w:rPr>
        <w:t xml:space="preserve"> (Hart, 2011)</w:t>
      </w:r>
      <w:r>
        <w:rPr>
          <w:color w:val="000000"/>
        </w:rPr>
        <w:t>.</w:t>
      </w:r>
    </w:p>
    <w:p w14:paraId="13E95444" w14:textId="77777777" w:rsidR="00595E6C" w:rsidRDefault="00595E6C" w:rsidP="00595E6C">
      <w:pPr>
        <w:pStyle w:val="NormalWeb"/>
        <w:spacing w:before="240" w:beforeAutospacing="0" w:after="240" w:afterAutospacing="0" w:line="480" w:lineRule="auto"/>
        <w:jc w:val="both"/>
        <w:rPr>
          <w:b/>
          <w:bCs/>
          <w:color w:val="000000"/>
        </w:rPr>
      </w:pPr>
    </w:p>
    <w:p w14:paraId="2CC29DD4" w14:textId="70980AF5" w:rsidR="00595E6C" w:rsidRDefault="00595E6C" w:rsidP="00595E6C">
      <w:pPr>
        <w:pStyle w:val="NormalWeb"/>
        <w:spacing w:before="240" w:beforeAutospacing="0" w:after="240" w:afterAutospacing="0" w:line="480" w:lineRule="auto"/>
        <w:jc w:val="both"/>
      </w:pPr>
      <w:r>
        <w:rPr>
          <w:b/>
          <w:bCs/>
          <w:color w:val="000000"/>
        </w:rPr>
        <w:lastRenderedPageBreak/>
        <w:t>Islam</w:t>
      </w:r>
    </w:p>
    <w:p w14:paraId="412DAAED" w14:textId="77777777" w:rsidR="00595E6C" w:rsidRDefault="00595E6C" w:rsidP="00595E6C">
      <w:pPr>
        <w:pStyle w:val="NormalWeb"/>
        <w:spacing w:before="240" w:beforeAutospacing="0" w:after="240" w:afterAutospacing="0" w:line="480" w:lineRule="auto"/>
        <w:ind w:firstLine="720"/>
        <w:jc w:val="both"/>
      </w:pPr>
      <w:r>
        <w:rPr>
          <w:color w:val="000000"/>
        </w:rPr>
        <w:t xml:space="preserve">The nation of Islam has been having fought for liberation in standing or economic and political independence. Islam has created a religious aesthetic, developed the religious ritual, and promoted self-image among African Americans. They teach that white superiority is a regressive </w:t>
      </w:r>
      <w:proofErr w:type="spellStart"/>
      <w:r>
        <w:rPr>
          <w:color w:val="000000"/>
        </w:rPr>
        <w:t>behavior</w:t>
      </w:r>
      <w:proofErr w:type="spellEnd"/>
      <w:r>
        <w:rPr>
          <w:color w:val="000000"/>
        </w:rPr>
        <w:t xml:space="preserve"> while black inferiority must be rejected because it is a terror residue. Religion is a struggle with dehumanization. African Americans use these avenues to reveal their disdain for oppression and gather confidence in a manner that moves them forward. Prominent African American members of Islam like Malcolm X and Muhammad Ali have been activities for civil rights and equality in American society</w:t>
      </w:r>
      <w:r>
        <w:rPr>
          <w:color w:val="222222"/>
          <w:shd w:val="clear" w:color="auto" w:fill="FFFFFF"/>
        </w:rPr>
        <w:t xml:space="preserve"> (Gaines, 2015)</w:t>
      </w:r>
      <w:r>
        <w:rPr>
          <w:color w:val="000000"/>
        </w:rPr>
        <w:t>. Religion has been an integral part of their argument and presentation of concepts.</w:t>
      </w:r>
    </w:p>
    <w:p w14:paraId="100328EE" w14:textId="77777777" w:rsidR="00595E6C" w:rsidRDefault="00595E6C" w:rsidP="00595E6C">
      <w:pPr>
        <w:pStyle w:val="NormalWeb"/>
        <w:spacing w:before="240" w:beforeAutospacing="0" w:after="240" w:afterAutospacing="0" w:line="480" w:lineRule="auto"/>
        <w:jc w:val="both"/>
      </w:pPr>
      <w:r>
        <w:rPr>
          <w:b/>
          <w:bCs/>
          <w:color w:val="000000"/>
        </w:rPr>
        <w:t>Judaism</w:t>
      </w:r>
    </w:p>
    <w:p w14:paraId="6445FC57" w14:textId="77777777" w:rsidR="00595E6C" w:rsidRDefault="00595E6C" w:rsidP="00595E6C">
      <w:pPr>
        <w:pStyle w:val="NormalWeb"/>
        <w:spacing w:before="240" w:beforeAutospacing="0" w:after="240" w:afterAutospacing="0" w:line="480" w:lineRule="auto"/>
        <w:ind w:firstLine="720"/>
        <w:jc w:val="both"/>
      </w:pPr>
      <w:r>
        <w:rPr>
          <w:color w:val="000000"/>
        </w:rPr>
        <w:t xml:space="preserve">Records reveal that there could be between 20,000 to 200,000 African American Jews. Judaism is not a prominent religion among African Americans even though it is practiced in some quarters. Most African Americans who practice Judaism do not have the same seal in the quest for complex subjectivity as any other African American practicing Islam or Christianity. No notable movements championing African American rights have arisen from Judaism. The religion is not as owned and understood as Islam and Christianity. Therefore, Judaism does not fit </w:t>
      </w:r>
      <w:proofErr w:type="spellStart"/>
      <w:r>
        <w:rPr>
          <w:color w:val="000000"/>
        </w:rPr>
        <w:t>Pinn’s</w:t>
      </w:r>
      <w:proofErr w:type="spellEnd"/>
      <w:r>
        <w:rPr>
          <w:color w:val="000000"/>
        </w:rPr>
        <w:t xml:space="preserve"> description of “the quest for complex subjectivity.”</w:t>
      </w:r>
    </w:p>
    <w:p w14:paraId="6BEE7330" w14:textId="77777777" w:rsidR="00595E6C" w:rsidRDefault="00595E6C" w:rsidP="00595E6C">
      <w:pPr>
        <w:pStyle w:val="NormalWeb"/>
        <w:spacing w:before="240" w:beforeAutospacing="0" w:after="240" w:afterAutospacing="0" w:line="480" w:lineRule="auto"/>
        <w:ind w:firstLine="720"/>
        <w:jc w:val="both"/>
      </w:pPr>
      <w:r>
        <w:rPr>
          <w:color w:val="000000"/>
        </w:rPr>
        <w:t xml:space="preserve">In conclusion, African American religion incorporates a quest for complex subjectivity. Christians and Muslims alike use their religion to seek individual fulfillment within the context of concern and responsibility for others. It is a struggle to obtain meaning through the process of </w:t>
      </w:r>
      <w:r>
        <w:rPr>
          <w:color w:val="000000"/>
        </w:rPr>
        <w:lastRenderedPageBreak/>
        <w:t>becoming. The desire to properly understand their existence and create a better environment for their lives is the greatest motivation for the quest for complex subjectivity.</w:t>
      </w:r>
    </w:p>
    <w:p w14:paraId="684E4B92" w14:textId="77777777" w:rsidR="00595E6C" w:rsidRDefault="00595E6C" w:rsidP="002E0DCE">
      <w:pPr>
        <w:spacing w:line="480" w:lineRule="auto"/>
        <w:jc w:val="center"/>
        <w:rPr>
          <w:rFonts w:ascii="Times New Roman" w:hAnsi="Times New Roman" w:cs="Times New Roman"/>
          <w:sz w:val="24"/>
          <w:szCs w:val="24"/>
        </w:rPr>
      </w:pPr>
    </w:p>
    <w:p w14:paraId="4BAF3FD1" w14:textId="77777777" w:rsidR="00595E6C" w:rsidRDefault="00595E6C" w:rsidP="002E0DCE">
      <w:pPr>
        <w:spacing w:line="480" w:lineRule="auto"/>
        <w:jc w:val="center"/>
        <w:rPr>
          <w:rFonts w:ascii="Times New Roman" w:hAnsi="Times New Roman" w:cs="Times New Roman"/>
          <w:sz w:val="24"/>
          <w:szCs w:val="24"/>
        </w:rPr>
      </w:pPr>
    </w:p>
    <w:p w14:paraId="57AD8722" w14:textId="77777777" w:rsidR="00595E6C" w:rsidRDefault="00595E6C" w:rsidP="002E0DCE">
      <w:pPr>
        <w:spacing w:line="480" w:lineRule="auto"/>
        <w:jc w:val="center"/>
        <w:rPr>
          <w:rFonts w:ascii="Times New Roman" w:hAnsi="Times New Roman" w:cs="Times New Roman"/>
          <w:sz w:val="24"/>
          <w:szCs w:val="24"/>
        </w:rPr>
      </w:pPr>
    </w:p>
    <w:p w14:paraId="489A0506" w14:textId="77777777" w:rsidR="00595E6C" w:rsidRDefault="00595E6C" w:rsidP="002E0DCE">
      <w:pPr>
        <w:spacing w:line="480" w:lineRule="auto"/>
        <w:jc w:val="center"/>
        <w:rPr>
          <w:rFonts w:ascii="Times New Roman" w:hAnsi="Times New Roman" w:cs="Times New Roman"/>
          <w:sz w:val="24"/>
          <w:szCs w:val="24"/>
        </w:rPr>
      </w:pPr>
    </w:p>
    <w:p w14:paraId="6A1D0AA5" w14:textId="77777777" w:rsidR="00595E6C" w:rsidRDefault="00595E6C" w:rsidP="002E0DCE">
      <w:pPr>
        <w:spacing w:line="480" w:lineRule="auto"/>
        <w:jc w:val="center"/>
        <w:rPr>
          <w:rFonts w:ascii="Times New Roman" w:hAnsi="Times New Roman" w:cs="Times New Roman"/>
          <w:sz w:val="24"/>
          <w:szCs w:val="24"/>
        </w:rPr>
      </w:pPr>
    </w:p>
    <w:p w14:paraId="435085A3" w14:textId="77777777" w:rsidR="00595E6C" w:rsidRDefault="00595E6C" w:rsidP="002E0DCE">
      <w:pPr>
        <w:spacing w:line="480" w:lineRule="auto"/>
        <w:jc w:val="center"/>
        <w:rPr>
          <w:rFonts w:ascii="Times New Roman" w:hAnsi="Times New Roman" w:cs="Times New Roman"/>
          <w:sz w:val="24"/>
          <w:szCs w:val="24"/>
        </w:rPr>
      </w:pPr>
    </w:p>
    <w:p w14:paraId="0914112C" w14:textId="77777777" w:rsidR="00595E6C" w:rsidRDefault="00595E6C" w:rsidP="002E0DCE">
      <w:pPr>
        <w:spacing w:line="480" w:lineRule="auto"/>
        <w:jc w:val="center"/>
        <w:rPr>
          <w:rFonts w:ascii="Times New Roman" w:hAnsi="Times New Roman" w:cs="Times New Roman"/>
          <w:sz w:val="24"/>
          <w:szCs w:val="24"/>
        </w:rPr>
      </w:pPr>
    </w:p>
    <w:p w14:paraId="70BED671" w14:textId="77777777" w:rsidR="00595E6C" w:rsidRDefault="00595E6C" w:rsidP="002E0DCE">
      <w:pPr>
        <w:spacing w:line="480" w:lineRule="auto"/>
        <w:jc w:val="center"/>
        <w:rPr>
          <w:rFonts w:ascii="Times New Roman" w:hAnsi="Times New Roman" w:cs="Times New Roman"/>
          <w:sz w:val="24"/>
          <w:szCs w:val="24"/>
        </w:rPr>
      </w:pPr>
    </w:p>
    <w:p w14:paraId="7778A8A2" w14:textId="77777777" w:rsidR="00595E6C" w:rsidRDefault="00595E6C" w:rsidP="002E0DCE">
      <w:pPr>
        <w:spacing w:line="480" w:lineRule="auto"/>
        <w:jc w:val="center"/>
        <w:rPr>
          <w:rFonts w:ascii="Times New Roman" w:hAnsi="Times New Roman" w:cs="Times New Roman"/>
          <w:sz w:val="24"/>
          <w:szCs w:val="24"/>
        </w:rPr>
      </w:pPr>
    </w:p>
    <w:p w14:paraId="3A7A3750" w14:textId="77777777" w:rsidR="00595E6C" w:rsidRDefault="00595E6C" w:rsidP="002E0DCE">
      <w:pPr>
        <w:spacing w:line="480" w:lineRule="auto"/>
        <w:jc w:val="center"/>
        <w:rPr>
          <w:rFonts w:ascii="Times New Roman" w:hAnsi="Times New Roman" w:cs="Times New Roman"/>
          <w:sz w:val="24"/>
          <w:szCs w:val="24"/>
        </w:rPr>
      </w:pPr>
    </w:p>
    <w:p w14:paraId="4FD164DE" w14:textId="77777777" w:rsidR="00595E6C" w:rsidRDefault="00595E6C" w:rsidP="002E0DCE">
      <w:pPr>
        <w:spacing w:line="480" w:lineRule="auto"/>
        <w:jc w:val="center"/>
        <w:rPr>
          <w:rFonts w:ascii="Times New Roman" w:hAnsi="Times New Roman" w:cs="Times New Roman"/>
          <w:sz w:val="24"/>
          <w:szCs w:val="24"/>
        </w:rPr>
      </w:pPr>
    </w:p>
    <w:p w14:paraId="30CC7FE1" w14:textId="77777777" w:rsidR="00595E6C" w:rsidRDefault="00595E6C" w:rsidP="002E0DCE">
      <w:pPr>
        <w:spacing w:line="480" w:lineRule="auto"/>
        <w:jc w:val="center"/>
        <w:rPr>
          <w:rFonts w:ascii="Times New Roman" w:hAnsi="Times New Roman" w:cs="Times New Roman"/>
          <w:sz w:val="24"/>
          <w:szCs w:val="24"/>
        </w:rPr>
      </w:pPr>
    </w:p>
    <w:p w14:paraId="6BD5D240" w14:textId="77777777" w:rsidR="00595E6C" w:rsidRDefault="00595E6C" w:rsidP="002E0DCE">
      <w:pPr>
        <w:spacing w:line="480" w:lineRule="auto"/>
        <w:jc w:val="center"/>
        <w:rPr>
          <w:rFonts w:ascii="Times New Roman" w:hAnsi="Times New Roman" w:cs="Times New Roman"/>
          <w:sz w:val="24"/>
          <w:szCs w:val="24"/>
        </w:rPr>
      </w:pPr>
    </w:p>
    <w:p w14:paraId="00F0F92B" w14:textId="77777777" w:rsidR="00595E6C" w:rsidRDefault="00595E6C" w:rsidP="002E0DCE">
      <w:pPr>
        <w:spacing w:line="480" w:lineRule="auto"/>
        <w:jc w:val="center"/>
        <w:rPr>
          <w:rFonts w:ascii="Times New Roman" w:hAnsi="Times New Roman" w:cs="Times New Roman"/>
          <w:sz w:val="24"/>
          <w:szCs w:val="24"/>
        </w:rPr>
      </w:pPr>
    </w:p>
    <w:p w14:paraId="34CD9FC8" w14:textId="77777777" w:rsidR="00595E6C" w:rsidRDefault="00595E6C" w:rsidP="002E0DCE">
      <w:pPr>
        <w:spacing w:line="480" w:lineRule="auto"/>
        <w:jc w:val="center"/>
        <w:rPr>
          <w:rFonts w:ascii="Times New Roman" w:hAnsi="Times New Roman" w:cs="Times New Roman"/>
          <w:sz w:val="24"/>
          <w:szCs w:val="24"/>
        </w:rPr>
      </w:pPr>
    </w:p>
    <w:p w14:paraId="06A00E61" w14:textId="77777777" w:rsidR="00595E6C" w:rsidRDefault="00595E6C" w:rsidP="002E0DCE">
      <w:pPr>
        <w:spacing w:line="480" w:lineRule="auto"/>
        <w:jc w:val="center"/>
        <w:rPr>
          <w:rFonts w:ascii="Times New Roman" w:hAnsi="Times New Roman" w:cs="Times New Roman"/>
          <w:sz w:val="24"/>
          <w:szCs w:val="24"/>
        </w:rPr>
      </w:pPr>
    </w:p>
    <w:p w14:paraId="02C1461A" w14:textId="066C5FB3" w:rsidR="00A6553D" w:rsidRPr="002E0DCE" w:rsidRDefault="00595E6C" w:rsidP="002E0DC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 </w:t>
      </w:r>
      <w:r w:rsidR="00A6553D" w:rsidRPr="002E0DCE">
        <w:rPr>
          <w:rFonts w:ascii="Times New Roman" w:hAnsi="Times New Roman" w:cs="Times New Roman"/>
          <w:sz w:val="24"/>
          <w:szCs w:val="24"/>
        </w:rPr>
        <w:t>References</w:t>
      </w:r>
    </w:p>
    <w:p w14:paraId="4BAB1681" w14:textId="77777777" w:rsidR="000801B1" w:rsidRPr="002E0DCE" w:rsidRDefault="000801B1" w:rsidP="002E0DCE">
      <w:pPr>
        <w:spacing w:line="480" w:lineRule="auto"/>
        <w:rPr>
          <w:rFonts w:ascii="Times New Roman" w:hAnsi="Times New Roman" w:cs="Times New Roman"/>
          <w:color w:val="222222"/>
          <w:sz w:val="24"/>
          <w:szCs w:val="24"/>
          <w:shd w:val="clear" w:color="auto" w:fill="FFFFFF"/>
        </w:rPr>
      </w:pPr>
      <w:r w:rsidRPr="002E0DCE">
        <w:rPr>
          <w:rFonts w:ascii="Times New Roman" w:hAnsi="Times New Roman" w:cs="Times New Roman"/>
          <w:color w:val="222222"/>
          <w:sz w:val="24"/>
          <w:szCs w:val="24"/>
          <w:shd w:val="clear" w:color="auto" w:fill="FFFFFF"/>
        </w:rPr>
        <w:t>Gaines, M. J. (2015). </w:t>
      </w:r>
      <w:r w:rsidRPr="002E0DCE">
        <w:rPr>
          <w:rFonts w:ascii="Times New Roman" w:hAnsi="Times New Roman" w:cs="Times New Roman"/>
          <w:i/>
          <w:iCs/>
          <w:color w:val="222222"/>
          <w:sz w:val="24"/>
          <w:szCs w:val="24"/>
          <w:shd w:val="clear" w:color="auto" w:fill="FFFFFF"/>
        </w:rPr>
        <w:t xml:space="preserve">The Black Gothic Imagination: Horror, Subjectivity, and Spectatorship </w:t>
      </w:r>
      <w:r w:rsidR="002E0DCE">
        <w:rPr>
          <w:rFonts w:ascii="Times New Roman" w:hAnsi="Times New Roman" w:cs="Times New Roman"/>
          <w:i/>
          <w:iCs/>
          <w:color w:val="222222"/>
          <w:sz w:val="24"/>
          <w:szCs w:val="24"/>
          <w:shd w:val="clear" w:color="auto" w:fill="FFFFFF"/>
        </w:rPr>
        <w:tab/>
      </w:r>
      <w:r w:rsidRPr="002E0DCE">
        <w:rPr>
          <w:rFonts w:ascii="Times New Roman" w:hAnsi="Times New Roman" w:cs="Times New Roman"/>
          <w:i/>
          <w:iCs/>
          <w:color w:val="222222"/>
          <w:sz w:val="24"/>
          <w:szCs w:val="24"/>
          <w:shd w:val="clear" w:color="auto" w:fill="FFFFFF"/>
        </w:rPr>
        <w:t>from the Civil Rights Era to the New Millennium</w:t>
      </w:r>
      <w:r w:rsidRPr="002E0DCE">
        <w:rPr>
          <w:rFonts w:ascii="Times New Roman" w:hAnsi="Times New Roman" w:cs="Times New Roman"/>
          <w:color w:val="222222"/>
          <w:sz w:val="24"/>
          <w:szCs w:val="24"/>
          <w:shd w:val="clear" w:color="auto" w:fill="FFFFFF"/>
        </w:rPr>
        <w:t>. The College of William and Mary.</w:t>
      </w:r>
    </w:p>
    <w:p w14:paraId="7D8B4281" w14:textId="77777777" w:rsidR="000801B1" w:rsidRPr="002E0DCE" w:rsidRDefault="000801B1" w:rsidP="002E0DCE">
      <w:pPr>
        <w:spacing w:line="480" w:lineRule="auto"/>
        <w:rPr>
          <w:rFonts w:ascii="Times New Roman" w:hAnsi="Times New Roman" w:cs="Times New Roman"/>
          <w:color w:val="222222"/>
          <w:sz w:val="24"/>
          <w:szCs w:val="24"/>
          <w:shd w:val="clear" w:color="auto" w:fill="FFFFFF"/>
        </w:rPr>
      </w:pPr>
      <w:r w:rsidRPr="002E0DCE">
        <w:rPr>
          <w:rFonts w:ascii="Times New Roman" w:hAnsi="Times New Roman" w:cs="Times New Roman"/>
          <w:color w:val="222222"/>
          <w:sz w:val="24"/>
          <w:szCs w:val="24"/>
          <w:shd w:val="clear" w:color="auto" w:fill="FFFFFF"/>
        </w:rPr>
        <w:t>Hart, W. (2011). </w:t>
      </w:r>
      <w:r w:rsidRPr="002E0DCE">
        <w:rPr>
          <w:rFonts w:ascii="Times New Roman" w:hAnsi="Times New Roman" w:cs="Times New Roman"/>
          <w:i/>
          <w:iCs/>
          <w:color w:val="222222"/>
          <w:sz w:val="24"/>
          <w:szCs w:val="24"/>
          <w:shd w:val="clear" w:color="auto" w:fill="FFFFFF"/>
        </w:rPr>
        <w:t>Afro-eccentricity: beyond the standard narrative of Black Religion</w:t>
      </w:r>
      <w:r w:rsidRPr="002E0DCE">
        <w:rPr>
          <w:rFonts w:ascii="Times New Roman" w:hAnsi="Times New Roman" w:cs="Times New Roman"/>
          <w:color w:val="222222"/>
          <w:sz w:val="24"/>
          <w:szCs w:val="24"/>
          <w:shd w:val="clear" w:color="auto" w:fill="FFFFFF"/>
        </w:rPr>
        <w:t>. Springer.</w:t>
      </w:r>
    </w:p>
    <w:p w14:paraId="6283586E" w14:textId="77777777" w:rsidR="000801B1" w:rsidRDefault="000801B1" w:rsidP="002E0DCE">
      <w:pPr>
        <w:spacing w:line="480" w:lineRule="auto"/>
        <w:rPr>
          <w:rFonts w:ascii="Times New Roman" w:hAnsi="Times New Roman" w:cs="Times New Roman"/>
          <w:color w:val="222222"/>
          <w:sz w:val="24"/>
          <w:szCs w:val="24"/>
          <w:shd w:val="clear" w:color="auto" w:fill="FFFFFF"/>
        </w:rPr>
      </w:pPr>
      <w:r w:rsidRPr="002E0DCE">
        <w:rPr>
          <w:rFonts w:ascii="Times New Roman" w:hAnsi="Times New Roman" w:cs="Times New Roman"/>
          <w:color w:val="222222"/>
          <w:sz w:val="24"/>
          <w:szCs w:val="24"/>
          <w:shd w:val="clear" w:color="auto" w:fill="FFFFFF"/>
        </w:rPr>
        <w:t>Johnson, S. A. (2015). </w:t>
      </w:r>
      <w:r w:rsidRPr="002E0DCE">
        <w:rPr>
          <w:rFonts w:ascii="Times New Roman" w:hAnsi="Times New Roman" w:cs="Times New Roman"/>
          <w:i/>
          <w:iCs/>
          <w:color w:val="222222"/>
          <w:sz w:val="24"/>
          <w:szCs w:val="24"/>
          <w:shd w:val="clear" w:color="auto" w:fill="FFFFFF"/>
        </w:rPr>
        <w:t>African American Religions, 1500–2000</w:t>
      </w:r>
      <w:r w:rsidRPr="002E0DCE">
        <w:rPr>
          <w:rFonts w:ascii="Times New Roman" w:hAnsi="Times New Roman" w:cs="Times New Roman"/>
          <w:color w:val="222222"/>
          <w:sz w:val="24"/>
          <w:szCs w:val="24"/>
          <w:shd w:val="clear" w:color="auto" w:fill="FFFFFF"/>
        </w:rPr>
        <w:t>. Cambridge University Press.</w:t>
      </w:r>
    </w:p>
    <w:p w14:paraId="63E460AE" w14:textId="77777777" w:rsidR="002E0DCE" w:rsidRPr="002E0DCE" w:rsidRDefault="002E0DCE" w:rsidP="002E0DCE">
      <w:pPr>
        <w:spacing w:line="480" w:lineRule="auto"/>
        <w:rPr>
          <w:rFonts w:ascii="Times New Roman" w:hAnsi="Times New Roman" w:cs="Times New Roman"/>
          <w:color w:val="222222"/>
          <w:sz w:val="24"/>
          <w:szCs w:val="24"/>
          <w:shd w:val="clear" w:color="auto" w:fill="FFFFFF"/>
        </w:rPr>
      </w:pPr>
      <w:proofErr w:type="spellStart"/>
      <w:r w:rsidRPr="002E0DCE">
        <w:rPr>
          <w:rFonts w:ascii="Times New Roman" w:hAnsi="Times New Roman" w:cs="Times New Roman"/>
          <w:color w:val="222222"/>
          <w:sz w:val="24"/>
          <w:szCs w:val="24"/>
          <w:shd w:val="clear" w:color="auto" w:fill="FFFFFF"/>
        </w:rPr>
        <w:t>Pinn</w:t>
      </w:r>
      <w:proofErr w:type="spellEnd"/>
      <w:r w:rsidRPr="002E0DCE">
        <w:rPr>
          <w:rFonts w:ascii="Times New Roman" w:hAnsi="Times New Roman" w:cs="Times New Roman"/>
          <w:color w:val="222222"/>
          <w:sz w:val="24"/>
          <w:szCs w:val="24"/>
          <w:shd w:val="clear" w:color="auto" w:fill="FFFFFF"/>
        </w:rPr>
        <w:t xml:space="preserve">. A. B. (2003).  Terror and Triumph: The Nature of Black Religion. </w:t>
      </w:r>
      <w:r>
        <w:rPr>
          <w:rFonts w:ascii="Times New Roman" w:hAnsi="Times New Roman" w:cs="Times New Roman"/>
          <w:color w:val="222222"/>
          <w:sz w:val="24"/>
          <w:szCs w:val="24"/>
          <w:shd w:val="clear" w:color="auto" w:fill="FFFFFF"/>
        </w:rPr>
        <w:tab/>
      </w:r>
      <w:r w:rsidRPr="002E0DCE">
        <w:rPr>
          <w:rFonts w:ascii="Times New Roman" w:hAnsi="Times New Roman" w:cs="Times New Roman"/>
          <w:color w:val="222222"/>
          <w:sz w:val="24"/>
          <w:szCs w:val="24"/>
          <w:shd w:val="clear" w:color="auto" w:fill="FFFFFF"/>
        </w:rPr>
        <w:t xml:space="preserve">Minneapolis: Fortress </w:t>
      </w:r>
      <w:r>
        <w:rPr>
          <w:rFonts w:ascii="Times New Roman" w:hAnsi="Times New Roman" w:cs="Times New Roman"/>
          <w:color w:val="222222"/>
          <w:sz w:val="24"/>
          <w:szCs w:val="24"/>
          <w:shd w:val="clear" w:color="auto" w:fill="FFFFFF"/>
        </w:rPr>
        <w:tab/>
      </w:r>
      <w:r w:rsidRPr="002E0DCE">
        <w:rPr>
          <w:rFonts w:ascii="Times New Roman" w:hAnsi="Times New Roman" w:cs="Times New Roman"/>
          <w:color w:val="222222"/>
          <w:sz w:val="24"/>
          <w:szCs w:val="24"/>
          <w:shd w:val="clear" w:color="auto" w:fill="FFFFFF"/>
        </w:rPr>
        <w:t xml:space="preserve">Press, xiv + 274 pp. ISBN 0-8006-3601-5. Reviewed by A. J. </w:t>
      </w:r>
      <w:proofErr w:type="spellStart"/>
      <w:r w:rsidRPr="002E0DCE">
        <w:rPr>
          <w:rFonts w:ascii="Times New Roman" w:hAnsi="Times New Roman" w:cs="Times New Roman"/>
          <w:color w:val="222222"/>
          <w:sz w:val="24"/>
          <w:szCs w:val="24"/>
          <w:shd w:val="clear" w:color="auto" w:fill="FFFFFF"/>
        </w:rPr>
        <w:t>Scopino</w:t>
      </w:r>
      <w:proofErr w:type="spellEnd"/>
      <w:r w:rsidRPr="002E0DCE">
        <w:rPr>
          <w:rFonts w:ascii="Times New Roman" w:hAnsi="Times New Roman" w:cs="Times New Roman"/>
          <w:color w:val="222222"/>
          <w:sz w:val="24"/>
          <w:szCs w:val="24"/>
          <w:shd w:val="clear" w:color="auto" w:fill="FFFFFF"/>
        </w:rPr>
        <w:t xml:space="preserve">, Jr., for the </w:t>
      </w:r>
      <w:r>
        <w:rPr>
          <w:rFonts w:ascii="Times New Roman" w:hAnsi="Times New Roman" w:cs="Times New Roman"/>
          <w:color w:val="222222"/>
          <w:sz w:val="24"/>
          <w:szCs w:val="24"/>
          <w:shd w:val="clear" w:color="auto" w:fill="FFFFFF"/>
        </w:rPr>
        <w:tab/>
      </w:r>
      <w:r w:rsidRPr="002E0DCE">
        <w:rPr>
          <w:rFonts w:ascii="Times New Roman" w:hAnsi="Times New Roman" w:cs="Times New Roman"/>
          <w:i/>
          <w:color w:val="222222"/>
          <w:sz w:val="24"/>
          <w:szCs w:val="24"/>
          <w:shd w:val="clear" w:color="auto" w:fill="FFFFFF"/>
        </w:rPr>
        <w:t>Journal of Southern Religion</w:t>
      </w:r>
      <w:r w:rsidRPr="002E0DCE">
        <w:rPr>
          <w:rFonts w:ascii="Times New Roman" w:hAnsi="Times New Roman" w:cs="Times New Roman"/>
          <w:color w:val="222222"/>
          <w:sz w:val="24"/>
          <w:szCs w:val="24"/>
          <w:shd w:val="clear" w:color="auto" w:fill="FFFFFF"/>
        </w:rPr>
        <w:t>.</w:t>
      </w:r>
    </w:p>
    <w:p w14:paraId="4B5DE28E" w14:textId="77777777" w:rsidR="002E0DCE" w:rsidRPr="002E0DCE" w:rsidRDefault="002E0DCE" w:rsidP="002E0DCE">
      <w:pPr>
        <w:spacing w:line="480" w:lineRule="auto"/>
        <w:rPr>
          <w:rFonts w:ascii="Times New Roman" w:hAnsi="Times New Roman" w:cs="Times New Roman"/>
          <w:sz w:val="24"/>
          <w:szCs w:val="24"/>
        </w:rPr>
      </w:pPr>
    </w:p>
    <w:sectPr w:rsidR="002E0DCE" w:rsidRPr="002E0DCE">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AC9B9E" w14:textId="77777777" w:rsidR="00245575" w:rsidRDefault="00245575" w:rsidP="00A6553D">
      <w:pPr>
        <w:spacing w:after="0" w:line="240" w:lineRule="auto"/>
      </w:pPr>
      <w:r>
        <w:separator/>
      </w:r>
    </w:p>
  </w:endnote>
  <w:endnote w:type="continuationSeparator" w:id="0">
    <w:p w14:paraId="39090BF2" w14:textId="77777777" w:rsidR="00245575" w:rsidRDefault="00245575" w:rsidP="00A655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7AABFD" w14:textId="77777777" w:rsidR="00245575" w:rsidRDefault="00245575" w:rsidP="00A6553D">
      <w:pPr>
        <w:spacing w:after="0" w:line="240" w:lineRule="auto"/>
      </w:pPr>
      <w:r>
        <w:separator/>
      </w:r>
    </w:p>
  </w:footnote>
  <w:footnote w:type="continuationSeparator" w:id="0">
    <w:p w14:paraId="4D017B91" w14:textId="77777777" w:rsidR="00245575" w:rsidRDefault="00245575" w:rsidP="00A655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39783932"/>
      <w:docPartObj>
        <w:docPartGallery w:val="Page Numbers (Top of Page)"/>
        <w:docPartUnique/>
      </w:docPartObj>
    </w:sdtPr>
    <w:sdtEndPr>
      <w:rPr>
        <w:rFonts w:ascii="Times New Roman" w:hAnsi="Times New Roman" w:cs="Times New Roman"/>
        <w:noProof/>
        <w:sz w:val="24"/>
        <w:szCs w:val="24"/>
      </w:rPr>
    </w:sdtEndPr>
    <w:sdtContent>
      <w:p w14:paraId="5E646877" w14:textId="77777777" w:rsidR="00A6553D" w:rsidRPr="00A6553D" w:rsidRDefault="00A6553D">
        <w:pPr>
          <w:pStyle w:val="Header"/>
          <w:jc w:val="right"/>
          <w:rPr>
            <w:rFonts w:ascii="Times New Roman" w:hAnsi="Times New Roman" w:cs="Times New Roman"/>
            <w:sz w:val="24"/>
            <w:szCs w:val="24"/>
          </w:rPr>
        </w:pPr>
        <w:r w:rsidRPr="00A6553D">
          <w:rPr>
            <w:rFonts w:ascii="Times New Roman" w:hAnsi="Times New Roman" w:cs="Times New Roman"/>
            <w:sz w:val="24"/>
            <w:szCs w:val="24"/>
          </w:rPr>
          <w:fldChar w:fldCharType="begin"/>
        </w:r>
        <w:r w:rsidRPr="00A6553D">
          <w:rPr>
            <w:rFonts w:ascii="Times New Roman" w:hAnsi="Times New Roman" w:cs="Times New Roman"/>
            <w:sz w:val="24"/>
            <w:szCs w:val="24"/>
          </w:rPr>
          <w:instrText xml:space="preserve"> PAGE   \* MERGEFORMAT </w:instrText>
        </w:r>
        <w:r w:rsidRPr="00A6553D">
          <w:rPr>
            <w:rFonts w:ascii="Times New Roman" w:hAnsi="Times New Roman" w:cs="Times New Roman"/>
            <w:sz w:val="24"/>
            <w:szCs w:val="24"/>
          </w:rPr>
          <w:fldChar w:fldCharType="separate"/>
        </w:r>
        <w:r w:rsidR="00D07679">
          <w:rPr>
            <w:rFonts w:ascii="Times New Roman" w:hAnsi="Times New Roman" w:cs="Times New Roman"/>
            <w:noProof/>
            <w:sz w:val="24"/>
            <w:szCs w:val="24"/>
          </w:rPr>
          <w:t>2</w:t>
        </w:r>
        <w:r w:rsidRPr="00A6553D">
          <w:rPr>
            <w:rFonts w:ascii="Times New Roman" w:hAnsi="Times New Roman" w:cs="Times New Roman"/>
            <w:noProof/>
            <w:sz w:val="24"/>
            <w:szCs w:val="24"/>
          </w:rPr>
          <w:fldChar w:fldCharType="end"/>
        </w:r>
      </w:p>
    </w:sdtContent>
  </w:sdt>
  <w:p w14:paraId="4D0884EE" w14:textId="77777777" w:rsidR="00A6553D" w:rsidRDefault="00A6553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6B43"/>
    <w:rsid w:val="00026F34"/>
    <w:rsid w:val="000801B1"/>
    <w:rsid w:val="00083B3B"/>
    <w:rsid w:val="000D3284"/>
    <w:rsid w:val="001B6E58"/>
    <w:rsid w:val="00245575"/>
    <w:rsid w:val="002C105C"/>
    <w:rsid w:val="002E0DCE"/>
    <w:rsid w:val="004E6B43"/>
    <w:rsid w:val="00505BF1"/>
    <w:rsid w:val="00555777"/>
    <w:rsid w:val="00595E6C"/>
    <w:rsid w:val="005E2012"/>
    <w:rsid w:val="006317C4"/>
    <w:rsid w:val="006D054F"/>
    <w:rsid w:val="00703BDF"/>
    <w:rsid w:val="007162C0"/>
    <w:rsid w:val="008A6AEE"/>
    <w:rsid w:val="00A6553D"/>
    <w:rsid w:val="00AE3AE6"/>
    <w:rsid w:val="00D07679"/>
    <w:rsid w:val="00DB7FBA"/>
    <w:rsid w:val="00EC02AF"/>
    <w:rsid w:val="00F901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165BB"/>
  <w15:chartTrackingRefBased/>
  <w15:docId w15:val="{1A4FC87D-7EDE-41CC-A485-82104C8CA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EC02AF"/>
    <w:pPr>
      <w:keepNext/>
      <w:keepLines/>
      <w:spacing w:before="240" w:after="0"/>
      <w:ind w:left="360"/>
      <w:outlineLvl w:val="0"/>
    </w:pPr>
    <w:rPr>
      <w:rFonts w:ascii="Times New Roman" w:eastAsiaTheme="majorEastAsia" w:hAnsi="Times New Roman" w:cstheme="majorBidi"/>
      <w:b/>
      <w:color w:val="000000" w:themeColor="text1"/>
      <w:sz w:val="24"/>
      <w:szCs w:val="32"/>
    </w:rPr>
  </w:style>
  <w:style w:type="paragraph" w:styleId="Heading2">
    <w:name w:val="heading 2"/>
    <w:basedOn w:val="Normal"/>
    <w:next w:val="Normal"/>
    <w:link w:val="Heading2Char"/>
    <w:autoRedefine/>
    <w:uiPriority w:val="9"/>
    <w:unhideWhenUsed/>
    <w:qFormat/>
    <w:rsid w:val="00EC02AF"/>
    <w:pPr>
      <w:keepNext/>
      <w:keepLines/>
      <w:spacing w:before="40" w:after="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autoRedefine/>
    <w:uiPriority w:val="9"/>
    <w:unhideWhenUsed/>
    <w:qFormat/>
    <w:rsid w:val="001B6E58"/>
    <w:pPr>
      <w:keepNext/>
      <w:keepLines/>
      <w:spacing w:before="40" w:after="0"/>
      <w:outlineLvl w:val="2"/>
    </w:pPr>
    <w:rPr>
      <w:rFonts w:ascii="Times New Roman" w:eastAsiaTheme="majorEastAsia" w:hAnsi="Times New Roman" w:cstheme="majorBidi"/>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02AF"/>
    <w:rPr>
      <w:rFonts w:ascii="Times New Roman" w:eastAsiaTheme="majorEastAsia" w:hAnsi="Times New Roman" w:cstheme="majorBidi"/>
      <w:b/>
      <w:color w:val="000000" w:themeColor="text1"/>
      <w:sz w:val="24"/>
      <w:szCs w:val="32"/>
    </w:rPr>
  </w:style>
  <w:style w:type="character" w:customStyle="1" w:styleId="Heading2Char">
    <w:name w:val="Heading 2 Char"/>
    <w:basedOn w:val="DefaultParagraphFont"/>
    <w:link w:val="Heading2"/>
    <w:uiPriority w:val="9"/>
    <w:rsid w:val="00EC02AF"/>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1B6E58"/>
    <w:rPr>
      <w:rFonts w:ascii="Times New Roman" w:eastAsiaTheme="majorEastAsia" w:hAnsi="Times New Roman" w:cstheme="majorBidi"/>
      <w:i/>
      <w:sz w:val="24"/>
      <w:szCs w:val="24"/>
    </w:rPr>
  </w:style>
  <w:style w:type="paragraph" w:styleId="Header">
    <w:name w:val="header"/>
    <w:basedOn w:val="Normal"/>
    <w:link w:val="HeaderChar"/>
    <w:uiPriority w:val="99"/>
    <w:unhideWhenUsed/>
    <w:rsid w:val="00A655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553D"/>
  </w:style>
  <w:style w:type="paragraph" w:styleId="Footer">
    <w:name w:val="footer"/>
    <w:basedOn w:val="Normal"/>
    <w:link w:val="FooterChar"/>
    <w:uiPriority w:val="99"/>
    <w:unhideWhenUsed/>
    <w:rsid w:val="00A655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553D"/>
  </w:style>
  <w:style w:type="character" w:customStyle="1" w:styleId="spelle">
    <w:name w:val="spelle"/>
    <w:basedOn w:val="DefaultParagraphFont"/>
    <w:rsid w:val="000801B1"/>
  </w:style>
  <w:style w:type="character" w:customStyle="1" w:styleId="grame">
    <w:name w:val="grame"/>
    <w:basedOn w:val="DefaultParagraphFont"/>
    <w:rsid w:val="000801B1"/>
  </w:style>
  <w:style w:type="paragraph" w:styleId="NormalWeb">
    <w:name w:val="Normal (Web)"/>
    <w:basedOn w:val="Normal"/>
    <w:uiPriority w:val="99"/>
    <w:semiHidden/>
    <w:unhideWhenUsed/>
    <w:rsid w:val="00595E6C"/>
    <w:pPr>
      <w:spacing w:before="100" w:beforeAutospacing="1" w:after="100" w:afterAutospacing="1" w:line="240" w:lineRule="auto"/>
    </w:pPr>
    <w:rPr>
      <w:rFonts w:ascii="Times New Roman" w:eastAsia="Times New Roman" w:hAnsi="Times New Roman" w:cs="Times New Roman"/>
      <w:sz w:val="24"/>
      <w:szCs w:val="24"/>
      <w:lang w:val="en-KE" w:eastAsia="en-K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59436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891</Words>
  <Characters>5084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Anu</dc:creator>
  <cp:keywords/>
  <dc:description/>
  <cp:lastModifiedBy>Scofied</cp:lastModifiedBy>
  <cp:revision>2</cp:revision>
  <dcterms:created xsi:type="dcterms:W3CDTF">2020-07-29T20:03:00Z</dcterms:created>
  <dcterms:modified xsi:type="dcterms:W3CDTF">2020-07-29T20:03:00Z</dcterms:modified>
</cp:coreProperties>
</file>